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7745" w14:textId="2D143B98" w:rsidR="00416F45" w:rsidRPr="009C673B" w:rsidRDefault="002E1BDA" w:rsidP="002E1BDA">
      <w:pPr>
        <w:pStyle w:val="Nagwek1"/>
        <w:jc w:val="center"/>
        <w:rPr>
          <w:rFonts w:ascii="Calibri" w:hAnsi="Calibri" w:cs="Calibri"/>
          <w:b/>
          <w:bCs/>
          <w:sz w:val="36"/>
          <w:szCs w:val="36"/>
        </w:rPr>
      </w:pPr>
      <w:proofErr w:type="spellStart"/>
      <w:r w:rsidRPr="009C673B">
        <w:rPr>
          <w:rFonts w:ascii="Calibri" w:hAnsi="Calibri" w:cs="Calibri"/>
          <w:b/>
          <w:bCs/>
          <w:sz w:val="36"/>
          <w:szCs w:val="36"/>
        </w:rPr>
        <w:t>eZUS</w:t>
      </w:r>
      <w:proofErr w:type="spellEnd"/>
      <w:r w:rsidRPr="009C673B">
        <w:rPr>
          <w:rFonts w:ascii="Calibri" w:hAnsi="Calibri" w:cs="Calibri"/>
          <w:b/>
          <w:bCs/>
          <w:sz w:val="36"/>
          <w:szCs w:val="36"/>
        </w:rPr>
        <w:t xml:space="preserve"> – nowa odsłona portalu usług elektronicznych ZUS </w:t>
      </w:r>
      <w:r w:rsidR="009C673B">
        <w:rPr>
          <w:rFonts w:ascii="Calibri" w:hAnsi="Calibri" w:cs="Calibri"/>
          <w:b/>
          <w:bCs/>
          <w:sz w:val="36"/>
          <w:szCs w:val="36"/>
        </w:rPr>
        <w:br/>
      </w:r>
      <w:r w:rsidR="00416F45" w:rsidRPr="009C673B">
        <w:rPr>
          <w:rFonts w:ascii="Calibri" w:hAnsi="Calibri" w:cs="Calibri"/>
          <w:b/>
          <w:bCs/>
          <w:sz w:val="36"/>
          <w:szCs w:val="36"/>
        </w:rPr>
        <w:t>dla płatników składek</w:t>
      </w:r>
    </w:p>
    <w:p w14:paraId="2EF9740C" w14:textId="702A112D" w:rsidR="00044CD9" w:rsidRDefault="00416F45" w:rsidP="002917CC">
      <w:pPr>
        <w:jc w:val="center"/>
      </w:pPr>
      <w:r>
        <w:rPr>
          <w:noProof/>
        </w:rPr>
        <w:drawing>
          <wp:inline distT="0" distB="0" distL="0" distR="0" wp14:anchorId="51B35343" wp14:editId="5C8B71C5">
            <wp:extent cx="4311650" cy="2453344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971" cy="2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71CA" w14:textId="77777777" w:rsidR="00416F45" w:rsidRDefault="00416F45"/>
    <w:p w14:paraId="1A9C0E4E" w14:textId="77777777" w:rsidR="00416F45" w:rsidRPr="009C673B" w:rsidRDefault="00416F45" w:rsidP="00416F45">
      <w:pPr>
        <w:pStyle w:val="Nagwek2"/>
        <w:rPr>
          <w:rFonts w:ascii="Calibri" w:hAnsi="Calibri" w:cs="Calibri"/>
          <w:sz w:val="36"/>
          <w:szCs w:val="36"/>
        </w:rPr>
      </w:pPr>
      <w:r w:rsidRPr="009C673B">
        <w:rPr>
          <w:rFonts w:ascii="Calibri" w:hAnsi="Calibri" w:cs="Calibri"/>
          <w:sz w:val="36"/>
          <w:szCs w:val="36"/>
        </w:rPr>
        <w:t>Strona startowa konta płatnika i nowe menu</w:t>
      </w:r>
    </w:p>
    <w:p w14:paraId="6FDD777C" w14:textId="448DBCAA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Widok nowego okna startowego zapewni</w:t>
      </w:r>
      <w:r w:rsidR="00977F60" w:rsidRPr="009C673B">
        <w:rPr>
          <w:rFonts w:ascii="Calibri" w:hAnsi="Calibri" w:cs="Calibri"/>
          <w:sz w:val="22"/>
          <w:szCs w:val="22"/>
        </w:rPr>
        <w:t>a</w:t>
      </w:r>
      <w:r w:rsidRPr="009C673B">
        <w:rPr>
          <w:rFonts w:ascii="Calibri" w:hAnsi="Calibri" w:cs="Calibri"/>
          <w:sz w:val="22"/>
          <w:szCs w:val="22"/>
        </w:rPr>
        <w:t xml:space="preserve"> szybki dostęp do najbardziej interesujących informacji takich jak: </w:t>
      </w:r>
    </w:p>
    <w:p w14:paraId="1E3DD63F" w14:textId="77777777" w:rsidR="00416F45" w:rsidRPr="009C673B" w:rsidRDefault="00416F45" w:rsidP="00416F45">
      <w:pPr>
        <w:pStyle w:val="Akapitzlis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saldo, </w:t>
      </w:r>
    </w:p>
    <w:p w14:paraId="4550EEA7" w14:textId="77777777" w:rsidR="00416F45" w:rsidRPr="009C673B" w:rsidRDefault="00416F45" w:rsidP="00416F45">
      <w:pPr>
        <w:pStyle w:val="Akapitzlis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e-ZLA,</w:t>
      </w:r>
    </w:p>
    <w:p w14:paraId="4CE0463F" w14:textId="77777777" w:rsidR="00416F45" w:rsidRPr="009C673B" w:rsidRDefault="00416F45" w:rsidP="00416F45">
      <w:pPr>
        <w:pStyle w:val="Akapitzlis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sprawy płatnika, </w:t>
      </w:r>
    </w:p>
    <w:p w14:paraId="52F3C6F6" w14:textId="77777777" w:rsidR="00416F45" w:rsidRPr="009C673B" w:rsidRDefault="00416F45" w:rsidP="00416F45">
      <w:pPr>
        <w:pStyle w:val="Akapitzlis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katalog usług, </w:t>
      </w:r>
    </w:p>
    <w:p w14:paraId="6D24B0AB" w14:textId="77777777" w:rsidR="00416F45" w:rsidRPr="009C673B" w:rsidRDefault="00416F45" w:rsidP="00416F45">
      <w:pPr>
        <w:pStyle w:val="Akapitzlis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wiadomości, </w:t>
      </w:r>
    </w:p>
    <w:p w14:paraId="339A8024" w14:textId="77777777" w:rsidR="00416F45" w:rsidRPr="009C673B" w:rsidRDefault="00416F45" w:rsidP="00416F45">
      <w:pPr>
        <w:pStyle w:val="Akapitzlis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ostatnio wybrane sprawy, </w:t>
      </w:r>
    </w:p>
    <w:p w14:paraId="4932ADD5" w14:textId="77777777" w:rsidR="00416F45" w:rsidRPr="009C673B" w:rsidRDefault="00416F45" w:rsidP="00416F45">
      <w:pPr>
        <w:pStyle w:val="Akapitzlist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kalendarz wizyt. </w:t>
      </w:r>
    </w:p>
    <w:p w14:paraId="3843AC88" w14:textId="5641975A" w:rsidR="00416F45" w:rsidRPr="009C673B" w:rsidRDefault="002E1BDA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Elementami w tym widoku można samodzielnie </w:t>
      </w:r>
      <w:r w:rsidR="00977F60" w:rsidRPr="009C673B">
        <w:rPr>
          <w:rFonts w:ascii="Calibri" w:hAnsi="Calibri" w:cs="Calibri"/>
          <w:sz w:val="22"/>
          <w:szCs w:val="22"/>
        </w:rPr>
        <w:t xml:space="preserve">zarządzać. Najbardziej potrzebne informacje można układać według własnego uznania. </w:t>
      </w:r>
    </w:p>
    <w:p w14:paraId="173EA351" w14:textId="77777777" w:rsidR="00416F45" w:rsidRPr="009C673B" w:rsidRDefault="00416F45" w:rsidP="00416F45">
      <w:pPr>
        <w:ind w:left="851"/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48F8FFD" wp14:editId="71A9057C">
            <wp:simplePos x="0" y="0"/>
            <wp:positionH relativeFrom="column">
              <wp:posOffset>457835</wp:posOffset>
            </wp:positionH>
            <wp:positionV relativeFrom="paragraph">
              <wp:posOffset>0</wp:posOffset>
            </wp:positionV>
            <wp:extent cx="3681095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C1FF5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</w:p>
    <w:p w14:paraId="4132E96C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</w:p>
    <w:p w14:paraId="5931B1E5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</w:p>
    <w:p w14:paraId="628279FA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</w:p>
    <w:p w14:paraId="428E5937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</w:p>
    <w:p w14:paraId="6A01744F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</w:p>
    <w:p w14:paraId="7C7964D2" w14:textId="77777777" w:rsidR="00416F45" w:rsidRDefault="00416F45" w:rsidP="00416F45">
      <w:pPr>
        <w:rPr>
          <w:rFonts w:ascii="Calibri" w:hAnsi="Calibri" w:cs="Calibri"/>
          <w:sz w:val="22"/>
          <w:szCs w:val="22"/>
        </w:rPr>
      </w:pPr>
    </w:p>
    <w:p w14:paraId="3BB5E29D" w14:textId="77777777" w:rsidR="009C673B" w:rsidRDefault="009C673B" w:rsidP="00416F45">
      <w:pPr>
        <w:rPr>
          <w:rFonts w:ascii="Calibri" w:hAnsi="Calibri" w:cs="Calibri"/>
          <w:sz w:val="22"/>
          <w:szCs w:val="22"/>
        </w:rPr>
      </w:pPr>
    </w:p>
    <w:p w14:paraId="21935FFC" w14:textId="77777777" w:rsidR="009C673B" w:rsidRPr="009C673B" w:rsidRDefault="009C673B" w:rsidP="00416F45">
      <w:pPr>
        <w:rPr>
          <w:rFonts w:ascii="Calibri" w:hAnsi="Calibri" w:cs="Calibri"/>
          <w:sz w:val="22"/>
          <w:szCs w:val="22"/>
        </w:rPr>
      </w:pPr>
    </w:p>
    <w:p w14:paraId="581DBFFA" w14:textId="77777777" w:rsidR="00416F45" w:rsidRPr="009C673B" w:rsidRDefault="00416F45" w:rsidP="00416F45">
      <w:pPr>
        <w:pStyle w:val="Nagwek2"/>
        <w:rPr>
          <w:rFonts w:ascii="Calibri" w:hAnsi="Calibri" w:cs="Calibri"/>
          <w:sz w:val="36"/>
          <w:szCs w:val="36"/>
        </w:rPr>
      </w:pPr>
      <w:r w:rsidRPr="009C673B">
        <w:rPr>
          <w:rFonts w:ascii="Calibri" w:hAnsi="Calibri" w:cs="Calibri"/>
          <w:sz w:val="36"/>
          <w:szCs w:val="36"/>
        </w:rPr>
        <w:lastRenderedPageBreak/>
        <w:t>Składki i salda</w:t>
      </w:r>
    </w:p>
    <w:p w14:paraId="357D2EAB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Informacje o saldach dostępne są w jednym miejscu. Ten widok jest podzielony na 3 zakładki: </w:t>
      </w:r>
    </w:p>
    <w:p w14:paraId="1C27C377" w14:textId="77777777" w:rsidR="00416F45" w:rsidRPr="009C673B" w:rsidRDefault="00416F45" w:rsidP="00416F45">
      <w:pPr>
        <w:pStyle w:val="Akapitzlist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bieżące saldo i salda z poprzednich miesięcy,</w:t>
      </w:r>
    </w:p>
    <w:p w14:paraId="2BF0B1B0" w14:textId="77777777" w:rsidR="00416F45" w:rsidRPr="009C673B" w:rsidRDefault="00416F45" w:rsidP="00416F45">
      <w:pPr>
        <w:pStyle w:val="Akapitzlist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deklaracje składek (ZUS DRA),</w:t>
      </w:r>
    </w:p>
    <w:p w14:paraId="23965833" w14:textId="2D584BC3" w:rsidR="00416F45" w:rsidRPr="009C673B" w:rsidRDefault="00416F45" w:rsidP="00416F45">
      <w:pPr>
        <w:pStyle w:val="Akapitzlist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informacje o należnych składkach i wpłatach.</w:t>
      </w:r>
    </w:p>
    <w:p w14:paraId="53CA47BD" w14:textId="4B02244D" w:rsidR="008E5260" w:rsidRDefault="008E5260" w:rsidP="008E5260">
      <w:pPr>
        <w:pStyle w:val="Akapitzlist"/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77B7414" wp14:editId="35C46923">
            <wp:extent cx="5486400" cy="31165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59EA9" w14:textId="77777777" w:rsidR="009C673B" w:rsidRPr="009C673B" w:rsidRDefault="009C673B" w:rsidP="008E5260">
      <w:pPr>
        <w:pStyle w:val="Akapitzlist"/>
        <w:rPr>
          <w:rFonts w:ascii="Calibri" w:hAnsi="Calibri" w:cs="Calibri"/>
          <w:sz w:val="22"/>
          <w:szCs w:val="22"/>
        </w:rPr>
      </w:pPr>
    </w:p>
    <w:p w14:paraId="59C274F1" w14:textId="77777777" w:rsidR="00416F45" w:rsidRPr="009C673B" w:rsidRDefault="00416F45" w:rsidP="00416F45">
      <w:pPr>
        <w:pStyle w:val="Nagwek2"/>
        <w:rPr>
          <w:rFonts w:ascii="Calibri" w:hAnsi="Calibri" w:cs="Calibri"/>
          <w:sz w:val="36"/>
          <w:szCs w:val="36"/>
        </w:rPr>
      </w:pPr>
      <w:r w:rsidRPr="009C673B">
        <w:rPr>
          <w:rFonts w:ascii="Calibri" w:hAnsi="Calibri" w:cs="Calibri"/>
          <w:sz w:val="36"/>
          <w:szCs w:val="36"/>
        </w:rPr>
        <w:t>Katalog usług</w:t>
      </w:r>
    </w:p>
    <w:p w14:paraId="57CF06C1" w14:textId="1BD9D3B9" w:rsidR="00416F45" w:rsidRPr="009C673B" w:rsidRDefault="00977F60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Usługi, z których można skorzystać w obszarze obsługi płatnika składek są uporządkowane według kategorii. Usługi </w:t>
      </w:r>
      <w:r w:rsidR="00416F45" w:rsidRPr="009C673B">
        <w:rPr>
          <w:rFonts w:ascii="Calibri" w:hAnsi="Calibri" w:cs="Calibri"/>
          <w:sz w:val="22"/>
          <w:szCs w:val="22"/>
        </w:rPr>
        <w:t xml:space="preserve">najczęściej wybierane przez klienta  wyświetlą się jako podpowiedzi w sekcji „Wybrane dla ciebie”. Pozostałe można wyszukać w danej kategorii – na liście lub </w:t>
      </w:r>
      <w:r w:rsidRPr="009C673B">
        <w:rPr>
          <w:rFonts w:ascii="Calibri" w:hAnsi="Calibri" w:cs="Calibri"/>
          <w:sz w:val="22"/>
          <w:szCs w:val="22"/>
        </w:rPr>
        <w:t xml:space="preserve">z pomocą </w:t>
      </w:r>
      <w:r w:rsidR="00416F45" w:rsidRPr="009C673B">
        <w:rPr>
          <w:rFonts w:ascii="Calibri" w:hAnsi="Calibri" w:cs="Calibri"/>
          <w:sz w:val="22"/>
          <w:szCs w:val="22"/>
        </w:rPr>
        <w:t xml:space="preserve"> wyszukiwarki.</w:t>
      </w:r>
    </w:p>
    <w:p w14:paraId="3C430796" w14:textId="5DB219C8" w:rsidR="00416F45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4517DA78" wp14:editId="646E226C">
            <wp:extent cx="3802380" cy="1966988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96" cy="19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7172" w14:textId="77777777" w:rsidR="009C673B" w:rsidRPr="009C673B" w:rsidRDefault="009C673B" w:rsidP="00416F45">
      <w:pPr>
        <w:rPr>
          <w:rFonts w:ascii="Calibri" w:hAnsi="Calibri" w:cs="Calibri"/>
          <w:sz w:val="22"/>
          <w:szCs w:val="22"/>
        </w:rPr>
      </w:pPr>
    </w:p>
    <w:p w14:paraId="7286C76D" w14:textId="77777777" w:rsidR="00416F45" w:rsidRPr="009C673B" w:rsidRDefault="00416F45" w:rsidP="00416F45">
      <w:pPr>
        <w:pStyle w:val="Nagwek2"/>
        <w:rPr>
          <w:rFonts w:ascii="Calibri" w:hAnsi="Calibri" w:cs="Calibri"/>
          <w:sz w:val="36"/>
          <w:szCs w:val="36"/>
        </w:rPr>
      </w:pPr>
      <w:r w:rsidRPr="009C673B">
        <w:rPr>
          <w:rFonts w:ascii="Calibri" w:hAnsi="Calibri" w:cs="Calibri"/>
          <w:sz w:val="36"/>
          <w:szCs w:val="36"/>
        </w:rPr>
        <w:t>Sprawy płatnika</w:t>
      </w:r>
    </w:p>
    <w:p w14:paraId="379D9ACE" w14:textId="292090F1" w:rsidR="00416F45" w:rsidRPr="009C673B" w:rsidRDefault="002917CC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W</w:t>
      </w:r>
      <w:r w:rsidR="00416F45" w:rsidRPr="009C673B">
        <w:rPr>
          <w:rFonts w:ascii="Calibri" w:hAnsi="Calibri" w:cs="Calibri"/>
          <w:sz w:val="22"/>
          <w:szCs w:val="22"/>
        </w:rPr>
        <w:t xml:space="preserve">nioski wysłane </w:t>
      </w:r>
      <w:r w:rsidR="00977F60" w:rsidRPr="009C673B">
        <w:rPr>
          <w:rFonts w:ascii="Calibri" w:hAnsi="Calibri" w:cs="Calibri"/>
          <w:sz w:val="22"/>
          <w:szCs w:val="22"/>
        </w:rPr>
        <w:t>do ZUS</w:t>
      </w:r>
      <w:r w:rsidR="00416F45" w:rsidRPr="009C673B">
        <w:rPr>
          <w:rFonts w:ascii="Calibri" w:hAnsi="Calibri" w:cs="Calibri"/>
          <w:sz w:val="22"/>
          <w:szCs w:val="22"/>
        </w:rPr>
        <w:t xml:space="preserve">, odpowiedzi na nie </w:t>
      </w:r>
      <w:r w:rsidR="00977F60" w:rsidRPr="009C673B">
        <w:rPr>
          <w:rFonts w:ascii="Calibri" w:hAnsi="Calibri" w:cs="Calibri"/>
          <w:sz w:val="22"/>
          <w:szCs w:val="22"/>
        </w:rPr>
        <w:t xml:space="preserve">oraz pisma z ZUS </w:t>
      </w:r>
      <w:r w:rsidRPr="009C673B">
        <w:rPr>
          <w:rFonts w:ascii="Calibri" w:hAnsi="Calibri" w:cs="Calibri"/>
          <w:sz w:val="22"/>
          <w:szCs w:val="22"/>
        </w:rPr>
        <w:t xml:space="preserve"> </w:t>
      </w:r>
      <w:r w:rsidR="00977F60" w:rsidRPr="009C673B">
        <w:rPr>
          <w:rFonts w:ascii="Calibri" w:hAnsi="Calibri" w:cs="Calibri"/>
          <w:sz w:val="22"/>
          <w:szCs w:val="22"/>
        </w:rPr>
        <w:t xml:space="preserve">są widoczne </w:t>
      </w:r>
      <w:r w:rsidR="00416F45" w:rsidRPr="009C673B">
        <w:rPr>
          <w:rFonts w:ascii="Calibri" w:hAnsi="Calibri" w:cs="Calibri"/>
          <w:sz w:val="22"/>
          <w:szCs w:val="22"/>
        </w:rPr>
        <w:t xml:space="preserve">w dwóch zakładkach – wg tematyki i statusu. </w:t>
      </w:r>
    </w:p>
    <w:p w14:paraId="631BB801" w14:textId="2F08CBBC" w:rsidR="00977F60" w:rsidRPr="009C673B" w:rsidRDefault="002917CC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Sprawy </w:t>
      </w:r>
      <w:r w:rsidR="00977F60" w:rsidRPr="009C673B">
        <w:rPr>
          <w:rFonts w:ascii="Calibri" w:hAnsi="Calibri" w:cs="Calibri"/>
          <w:sz w:val="22"/>
          <w:szCs w:val="22"/>
        </w:rPr>
        <w:t xml:space="preserve">prezentowane  </w:t>
      </w:r>
      <w:r w:rsidR="00416F45" w:rsidRPr="009C673B">
        <w:rPr>
          <w:rFonts w:ascii="Calibri" w:hAnsi="Calibri" w:cs="Calibri"/>
          <w:sz w:val="22"/>
          <w:szCs w:val="22"/>
        </w:rPr>
        <w:t xml:space="preserve">wg tematyki są połączone w wątki. </w:t>
      </w:r>
      <w:r w:rsidR="00977F60" w:rsidRPr="009C673B">
        <w:rPr>
          <w:rFonts w:ascii="Calibri" w:hAnsi="Calibri" w:cs="Calibri"/>
          <w:sz w:val="22"/>
          <w:szCs w:val="22"/>
        </w:rPr>
        <w:t xml:space="preserve">Widać tu etap </w:t>
      </w:r>
      <w:r w:rsidRPr="009C673B">
        <w:rPr>
          <w:rFonts w:ascii="Calibri" w:hAnsi="Calibri" w:cs="Calibri"/>
          <w:sz w:val="22"/>
          <w:szCs w:val="22"/>
        </w:rPr>
        <w:t xml:space="preserve">, na którym jest </w:t>
      </w:r>
      <w:r w:rsidR="00977F60" w:rsidRPr="009C673B">
        <w:rPr>
          <w:rFonts w:ascii="Calibri" w:hAnsi="Calibri" w:cs="Calibri"/>
          <w:sz w:val="22"/>
          <w:szCs w:val="22"/>
        </w:rPr>
        <w:t xml:space="preserve">dana </w:t>
      </w:r>
      <w:r w:rsidRPr="009C673B">
        <w:rPr>
          <w:rFonts w:ascii="Calibri" w:hAnsi="Calibri" w:cs="Calibri"/>
          <w:sz w:val="22"/>
          <w:szCs w:val="22"/>
        </w:rPr>
        <w:t xml:space="preserve"> sprawa i odpowiedzi z ZUS. </w:t>
      </w:r>
    </w:p>
    <w:p w14:paraId="1D45E147" w14:textId="35F86B54" w:rsidR="00416F45" w:rsidRPr="009C673B" w:rsidRDefault="00977F60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lastRenderedPageBreak/>
        <w:t>W</w:t>
      </w:r>
      <w:r w:rsidR="009C673B">
        <w:rPr>
          <w:rFonts w:ascii="Calibri" w:hAnsi="Calibri" w:cs="Calibri"/>
          <w:sz w:val="22"/>
          <w:szCs w:val="22"/>
        </w:rPr>
        <w:t xml:space="preserve"> </w:t>
      </w:r>
      <w:r w:rsidR="00416F45" w:rsidRPr="009C673B">
        <w:rPr>
          <w:rFonts w:ascii="Calibri" w:hAnsi="Calibri" w:cs="Calibri"/>
          <w:sz w:val="22"/>
          <w:szCs w:val="22"/>
        </w:rPr>
        <w:t xml:space="preserve">zakładce wg statusu </w:t>
      </w:r>
      <w:r w:rsidRPr="009C673B">
        <w:rPr>
          <w:rFonts w:ascii="Calibri" w:hAnsi="Calibri" w:cs="Calibri"/>
          <w:sz w:val="22"/>
          <w:szCs w:val="22"/>
        </w:rPr>
        <w:t xml:space="preserve">zastosowany jest natomiast </w:t>
      </w:r>
      <w:r w:rsidR="00416F45" w:rsidRPr="009C673B">
        <w:rPr>
          <w:rFonts w:ascii="Calibri" w:hAnsi="Calibri" w:cs="Calibri"/>
          <w:sz w:val="22"/>
          <w:szCs w:val="22"/>
        </w:rPr>
        <w:t>podział na dokumenty</w:t>
      </w:r>
      <w:r w:rsidRPr="009C673B">
        <w:rPr>
          <w:rFonts w:ascii="Calibri" w:hAnsi="Calibri" w:cs="Calibri"/>
          <w:sz w:val="22"/>
          <w:szCs w:val="22"/>
        </w:rPr>
        <w:t>:</w:t>
      </w:r>
      <w:r w:rsidR="00416F45" w:rsidRPr="009C673B">
        <w:rPr>
          <w:rFonts w:ascii="Calibri" w:hAnsi="Calibri" w:cs="Calibri"/>
          <w:sz w:val="22"/>
          <w:szCs w:val="22"/>
        </w:rPr>
        <w:t xml:space="preserve"> robocze, wysłane i otrzymane. </w:t>
      </w:r>
    </w:p>
    <w:p w14:paraId="5B624DA4" w14:textId="21C5613C" w:rsidR="00416F45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C38EC60" wp14:editId="7ED0E647">
            <wp:extent cx="3252084" cy="1623058"/>
            <wp:effectExtent l="0" t="0" r="571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05" cy="16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1F4F" w14:textId="77777777" w:rsidR="009C673B" w:rsidRPr="009C673B" w:rsidRDefault="009C673B" w:rsidP="00416F45">
      <w:pPr>
        <w:rPr>
          <w:rFonts w:ascii="Calibri" w:hAnsi="Calibri" w:cs="Calibri"/>
          <w:sz w:val="22"/>
          <w:szCs w:val="22"/>
        </w:rPr>
      </w:pPr>
    </w:p>
    <w:p w14:paraId="654982D0" w14:textId="77777777" w:rsidR="00416F45" w:rsidRPr="009C673B" w:rsidRDefault="00416F45" w:rsidP="002917CC">
      <w:pPr>
        <w:pStyle w:val="Nagwek2"/>
        <w:rPr>
          <w:rFonts w:ascii="Calibri" w:hAnsi="Calibri" w:cs="Calibri"/>
          <w:sz w:val="36"/>
          <w:szCs w:val="36"/>
        </w:rPr>
      </w:pPr>
      <w:r w:rsidRPr="009C673B">
        <w:rPr>
          <w:rFonts w:ascii="Calibri" w:hAnsi="Calibri" w:cs="Calibri"/>
          <w:sz w:val="36"/>
          <w:szCs w:val="36"/>
        </w:rPr>
        <w:t>Wiadomości</w:t>
      </w:r>
    </w:p>
    <w:p w14:paraId="502C5787" w14:textId="7B87F7CE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Nowy widok „Wiadomości” widoczny jest na stronie startowej z informacją o nieodczytanych wiadomościach.</w:t>
      </w:r>
    </w:p>
    <w:p w14:paraId="558E0CC0" w14:textId="77777777" w:rsidR="002917CC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W </w:t>
      </w:r>
      <w:proofErr w:type="spellStart"/>
      <w:r w:rsidRPr="009C673B">
        <w:rPr>
          <w:rFonts w:ascii="Calibri" w:hAnsi="Calibri" w:cs="Calibri"/>
          <w:sz w:val="22"/>
          <w:szCs w:val="22"/>
        </w:rPr>
        <w:t>eZUS</w:t>
      </w:r>
      <w:proofErr w:type="spellEnd"/>
      <w:r w:rsidRPr="009C673B">
        <w:rPr>
          <w:rFonts w:ascii="Calibri" w:hAnsi="Calibri" w:cs="Calibri"/>
          <w:sz w:val="22"/>
          <w:szCs w:val="22"/>
        </w:rPr>
        <w:t xml:space="preserve"> </w:t>
      </w:r>
      <w:r w:rsidR="002917CC" w:rsidRPr="009C673B">
        <w:rPr>
          <w:rFonts w:ascii="Calibri" w:hAnsi="Calibri" w:cs="Calibri"/>
          <w:sz w:val="22"/>
          <w:szCs w:val="22"/>
        </w:rPr>
        <w:t xml:space="preserve">są nowe nazwy </w:t>
      </w:r>
      <w:r w:rsidRPr="009C673B">
        <w:rPr>
          <w:rFonts w:ascii="Calibri" w:hAnsi="Calibri" w:cs="Calibri"/>
          <w:sz w:val="22"/>
          <w:szCs w:val="22"/>
        </w:rPr>
        <w:t>skrzynek odbiorczych</w:t>
      </w:r>
      <w:r w:rsidR="002917CC" w:rsidRPr="009C673B">
        <w:rPr>
          <w:rFonts w:ascii="Calibri" w:hAnsi="Calibri" w:cs="Calibri"/>
          <w:sz w:val="22"/>
          <w:szCs w:val="22"/>
        </w:rPr>
        <w:t>:</w:t>
      </w:r>
    </w:p>
    <w:p w14:paraId="598A7F65" w14:textId="77777777" w:rsidR="002917CC" w:rsidRPr="009C673B" w:rsidRDefault="00416F45" w:rsidP="002917CC">
      <w:pPr>
        <w:pStyle w:val="Akapitzlist"/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powiadomienia, </w:t>
      </w:r>
    </w:p>
    <w:p w14:paraId="04E176EA" w14:textId="77777777" w:rsidR="002917CC" w:rsidRPr="009C673B" w:rsidRDefault="00416F45" w:rsidP="002917CC">
      <w:pPr>
        <w:pStyle w:val="Akapitzlist"/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korespondencj</w:t>
      </w:r>
      <w:r w:rsidR="002917CC" w:rsidRPr="009C673B">
        <w:rPr>
          <w:rFonts w:ascii="Calibri" w:hAnsi="Calibri" w:cs="Calibri"/>
          <w:sz w:val="22"/>
          <w:szCs w:val="22"/>
        </w:rPr>
        <w:t>a</w:t>
      </w:r>
      <w:r w:rsidRPr="009C673B">
        <w:rPr>
          <w:rFonts w:ascii="Calibri" w:hAnsi="Calibri" w:cs="Calibri"/>
          <w:sz w:val="22"/>
          <w:szCs w:val="22"/>
        </w:rPr>
        <w:t xml:space="preserve"> z CKK</w:t>
      </w:r>
      <w:r w:rsidR="002917CC" w:rsidRPr="009C673B">
        <w:rPr>
          <w:rFonts w:ascii="Calibri" w:hAnsi="Calibri" w:cs="Calibri"/>
          <w:sz w:val="22"/>
          <w:szCs w:val="22"/>
        </w:rPr>
        <w:t>,</w:t>
      </w:r>
    </w:p>
    <w:p w14:paraId="66A3D5FC" w14:textId="77777777" w:rsidR="002917CC" w:rsidRPr="009C673B" w:rsidRDefault="00416F45" w:rsidP="002917CC">
      <w:pPr>
        <w:pStyle w:val="Akapitzlist"/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komunikaty.  </w:t>
      </w:r>
    </w:p>
    <w:p w14:paraId="648A32F9" w14:textId="50C8BEC0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Now</w:t>
      </w:r>
      <w:r w:rsidR="002917CC" w:rsidRPr="009C673B">
        <w:rPr>
          <w:rFonts w:ascii="Calibri" w:hAnsi="Calibri" w:cs="Calibri"/>
          <w:sz w:val="22"/>
          <w:szCs w:val="22"/>
        </w:rPr>
        <w:t>e</w:t>
      </w:r>
      <w:r w:rsidRPr="009C673B">
        <w:rPr>
          <w:rFonts w:ascii="Calibri" w:hAnsi="Calibri" w:cs="Calibri"/>
          <w:sz w:val="22"/>
          <w:szCs w:val="22"/>
        </w:rPr>
        <w:t xml:space="preserve"> wiadomoś</w:t>
      </w:r>
      <w:r w:rsidR="002917CC" w:rsidRPr="009C673B">
        <w:rPr>
          <w:rFonts w:ascii="Calibri" w:hAnsi="Calibri" w:cs="Calibri"/>
          <w:sz w:val="22"/>
          <w:szCs w:val="22"/>
        </w:rPr>
        <w:t>ci</w:t>
      </w:r>
      <w:r w:rsidRPr="009C673B">
        <w:rPr>
          <w:rFonts w:ascii="Calibri" w:hAnsi="Calibri" w:cs="Calibri"/>
          <w:sz w:val="22"/>
          <w:szCs w:val="22"/>
        </w:rPr>
        <w:t xml:space="preserve"> wyświetl</w:t>
      </w:r>
      <w:r w:rsidR="002917CC" w:rsidRPr="009C673B">
        <w:rPr>
          <w:rFonts w:ascii="Calibri" w:hAnsi="Calibri" w:cs="Calibri"/>
          <w:sz w:val="22"/>
          <w:szCs w:val="22"/>
        </w:rPr>
        <w:t>ają</w:t>
      </w:r>
      <w:r w:rsidRPr="009C673B">
        <w:rPr>
          <w:rFonts w:ascii="Calibri" w:hAnsi="Calibri" w:cs="Calibri"/>
          <w:sz w:val="22"/>
          <w:szCs w:val="22"/>
        </w:rPr>
        <w:t xml:space="preserve"> się pogrubioną czcionką. </w:t>
      </w:r>
    </w:p>
    <w:p w14:paraId="24D26ED3" w14:textId="77777777" w:rsidR="00416F45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F1F35F8" wp14:editId="5B662E74">
            <wp:extent cx="3140766" cy="1224013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77" cy="12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FDD1" w14:textId="77777777" w:rsidR="009C673B" w:rsidRPr="009C673B" w:rsidRDefault="009C673B" w:rsidP="00416F45">
      <w:pPr>
        <w:rPr>
          <w:rFonts w:ascii="Calibri" w:hAnsi="Calibri" w:cs="Calibri"/>
          <w:sz w:val="22"/>
          <w:szCs w:val="22"/>
        </w:rPr>
      </w:pPr>
    </w:p>
    <w:p w14:paraId="37F256F7" w14:textId="77777777" w:rsidR="00416F45" w:rsidRPr="009C673B" w:rsidRDefault="00416F45" w:rsidP="002917CC">
      <w:pPr>
        <w:pStyle w:val="Nagwek2"/>
        <w:rPr>
          <w:rFonts w:ascii="Calibri" w:hAnsi="Calibri" w:cs="Calibri"/>
          <w:sz w:val="36"/>
          <w:szCs w:val="36"/>
        </w:rPr>
      </w:pPr>
      <w:r w:rsidRPr="009C673B">
        <w:rPr>
          <w:rFonts w:ascii="Calibri" w:hAnsi="Calibri" w:cs="Calibri"/>
          <w:sz w:val="36"/>
          <w:szCs w:val="36"/>
        </w:rPr>
        <w:t>Wnioski i kreatory</w:t>
      </w:r>
    </w:p>
    <w:p w14:paraId="62647222" w14:textId="71AF4CFE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W </w:t>
      </w:r>
      <w:proofErr w:type="spellStart"/>
      <w:r w:rsidRPr="009C673B">
        <w:rPr>
          <w:rFonts w:ascii="Calibri" w:hAnsi="Calibri" w:cs="Calibri"/>
          <w:sz w:val="22"/>
          <w:szCs w:val="22"/>
        </w:rPr>
        <w:t>eZUS</w:t>
      </w:r>
      <w:proofErr w:type="spellEnd"/>
      <w:r w:rsidRPr="009C673B">
        <w:rPr>
          <w:rFonts w:ascii="Calibri" w:hAnsi="Calibri" w:cs="Calibri"/>
          <w:sz w:val="22"/>
          <w:szCs w:val="22"/>
        </w:rPr>
        <w:t xml:space="preserve"> dla płatnika wszystkie wnioski dostępne są w nowej wizualizacji. Kreator prowadzi klienta przez wszystkie kroki, a postęp procesu jest widoczny na pasku. Na końcu pojawi</w:t>
      </w:r>
      <w:r w:rsidR="00926666" w:rsidRPr="009C673B">
        <w:rPr>
          <w:rFonts w:ascii="Calibri" w:hAnsi="Calibri" w:cs="Calibri"/>
          <w:sz w:val="22"/>
          <w:szCs w:val="22"/>
        </w:rPr>
        <w:t>a</w:t>
      </w:r>
      <w:r w:rsidRPr="009C673B">
        <w:rPr>
          <w:rFonts w:ascii="Calibri" w:hAnsi="Calibri" w:cs="Calibri"/>
          <w:sz w:val="22"/>
          <w:szCs w:val="22"/>
        </w:rPr>
        <w:t xml:space="preserve"> się jasna informacja o tym</w:t>
      </w:r>
      <w:r w:rsidR="00926666" w:rsidRPr="009C673B">
        <w:rPr>
          <w:rFonts w:ascii="Calibri" w:hAnsi="Calibri" w:cs="Calibri"/>
          <w:sz w:val="22"/>
          <w:szCs w:val="22"/>
        </w:rPr>
        <w:t>,</w:t>
      </w:r>
      <w:r w:rsidRPr="009C673B">
        <w:rPr>
          <w:rFonts w:ascii="Calibri" w:hAnsi="Calibri" w:cs="Calibri"/>
          <w:sz w:val="22"/>
          <w:szCs w:val="22"/>
        </w:rPr>
        <w:t xml:space="preserve"> czy dokument został wysłany. </w:t>
      </w:r>
    </w:p>
    <w:p w14:paraId="427B7465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</w:p>
    <w:p w14:paraId="152D0BB4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A10FD4A" wp14:editId="78D20853">
            <wp:extent cx="3768919" cy="1874048"/>
            <wp:effectExtent l="0" t="0" r="317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55" cy="18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6B707" w14:textId="77777777" w:rsidR="00416F45" w:rsidRPr="009C673B" w:rsidRDefault="00416F45" w:rsidP="00416F45">
      <w:pPr>
        <w:rPr>
          <w:rFonts w:ascii="Calibri" w:hAnsi="Calibri" w:cs="Calibri"/>
          <w:b/>
          <w:bCs/>
          <w:sz w:val="22"/>
          <w:szCs w:val="22"/>
        </w:rPr>
      </w:pPr>
    </w:p>
    <w:p w14:paraId="7448820C" w14:textId="77777777" w:rsidR="00416F45" w:rsidRPr="009C673B" w:rsidRDefault="00416F45" w:rsidP="002917CC">
      <w:pPr>
        <w:pStyle w:val="Nagwek2"/>
        <w:rPr>
          <w:rFonts w:ascii="Calibri" w:hAnsi="Calibri" w:cs="Calibri"/>
          <w:sz w:val="36"/>
          <w:szCs w:val="36"/>
        </w:rPr>
      </w:pPr>
      <w:r w:rsidRPr="009C673B">
        <w:rPr>
          <w:rFonts w:ascii="Calibri" w:hAnsi="Calibri" w:cs="Calibri"/>
          <w:sz w:val="36"/>
          <w:szCs w:val="36"/>
        </w:rPr>
        <w:lastRenderedPageBreak/>
        <w:t>e-ZLA i raporty</w:t>
      </w:r>
    </w:p>
    <w:p w14:paraId="1CB205F7" w14:textId="77777777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Zakładka „Lista” prezentuje w jednej tabeli e-ZLA oznaczone odpowiednimi statusami. Lista pozwala na wygodne filtrowanie, sortowanie i zarządzanie kolumnami tabeli, aby móc dostosować widok do swoich potrzeb.  </w:t>
      </w:r>
    </w:p>
    <w:p w14:paraId="749B9517" w14:textId="555267BB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W szczegółach e-ZLA widoczne są powiązane ze sobą dokumenty e-ZLA</w:t>
      </w:r>
      <w:r w:rsidR="002917CC" w:rsidRPr="009C673B">
        <w:rPr>
          <w:rFonts w:ascii="Calibri" w:hAnsi="Calibri" w:cs="Calibri"/>
          <w:sz w:val="22"/>
          <w:szCs w:val="22"/>
        </w:rPr>
        <w:t xml:space="preserve">, a użytkownicy mają </w:t>
      </w:r>
      <w:r w:rsidRPr="009C673B">
        <w:rPr>
          <w:rFonts w:ascii="Calibri" w:hAnsi="Calibri" w:cs="Calibri"/>
          <w:sz w:val="22"/>
          <w:szCs w:val="22"/>
        </w:rPr>
        <w:t xml:space="preserve">możliwość złożenia formularzy zasiłkowych (Z-3, Z-3a, Z-3b i ZAS-12) lub wystąpienia o kontrolę e-ZLA (OL-2). </w:t>
      </w:r>
    </w:p>
    <w:p w14:paraId="3DB94E20" w14:textId="6B3F2127" w:rsidR="00416F45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C964F84" wp14:editId="1D753C11">
            <wp:extent cx="4428877" cy="213974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750" cy="214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FF66" w14:textId="77777777" w:rsidR="009C673B" w:rsidRPr="009C673B" w:rsidRDefault="009C673B" w:rsidP="00416F45">
      <w:pPr>
        <w:rPr>
          <w:rFonts w:ascii="Calibri" w:hAnsi="Calibri" w:cs="Calibri"/>
          <w:sz w:val="22"/>
          <w:szCs w:val="22"/>
        </w:rPr>
      </w:pPr>
    </w:p>
    <w:p w14:paraId="08F70283" w14:textId="77777777" w:rsidR="00416F45" w:rsidRPr="009C673B" w:rsidRDefault="00416F45" w:rsidP="002917CC">
      <w:pPr>
        <w:pStyle w:val="Nagwek2"/>
        <w:rPr>
          <w:rFonts w:ascii="Calibri" w:hAnsi="Calibri" w:cs="Calibri"/>
          <w:sz w:val="36"/>
          <w:szCs w:val="36"/>
        </w:rPr>
      </w:pPr>
      <w:r w:rsidRPr="009C673B">
        <w:rPr>
          <w:rFonts w:ascii="Calibri" w:hAnsi="Calibri" w:cs="Calibri"/>
          <w:sz w:val="36"/>
          <w:szCs w:val="36"/>
        </w:rPr>
        <w:t>Wizyty i e-wizyty</w:t>
      </w:r>
    </w:p>
    <w:p w14:paraId="072809C0" w14:textId="32DFDC6B" w:rsidR="00416F45" w:rsidRPr="009C673B" w:rsidRDefault="00416F45" w:rsidP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 xml:space="preserve">Przez portal </w:t>
      </w:r>
      <w:proofErr w:type="spellStart"/>
      <w:r w:rsidRPr="009C673B">
        <w:rPr>
          <w:rFonts w:ascii="Calibri" w:hAnsi="Calibri" w:cs="Calibri"/>
          <w:sz w:val="22"/>
          <w:szCs w:val="22"/>
        </w:rPr>
        <w:t>eZUS</w:t>
      </w:r>
      <w:proofErr w:type="spellEnd"/>
      <w:r w:rsidRPr="009C673B">
        <w:rPr>
          <w:rFonts w:ascii="Calibri" w:hAnsi="Calibri" w:cs="Calibri"/>
          <w:sz w:val="22"/>
          <w:szCs w:val="22"/>
        </w:rPr>
        <w:t xml:space="preserve"> można zarezerwować wizytę w placówce ZUS lub e-wizytę, czyli </w:t>
      </w:r>
      <w:r w:rsidR="002917CC" w:rsidRPr="009C673B">
        <w:rPr>
          <w:rFonts w:ascii="Calibri" w:hAnsi="Calibri" w:cs="Calibri"/>
          <w:sz w:val="22"/>
          <w:szCs w:val="22"/>
        </w:rPr>
        <w:t xml:space="preserve">konsultację z ekspertem ZUS </w:t>
      </w:r>
      <w:r w:rsidRPr="009C673B">
        <w:rPr>
          <w:rFonts w:ascii="Calibri" w:hAnsi="Calibri" w:cs="Calibri"/>
          <w:sz w:val="22"/>
          <w:szCs w:val="22"/>
        </w:rPr>
        <w:t xml:space="preserve">przez Internet. </w:t>
      </w:r>
    </w:p>
    <w:p w14:paraId="48D47BBE" w14:textId="4C99AB69" w:rsidR="00416F45" w:rsidRPr="009C673B" w:rsidRDefault="00416F45">
      <w:pPr>
        <w:rPr>
          <w:rFonts w:ascii="Calibri" w:hAnsi="Calibri" w:cs="Calibri"/>
          <w:sz w:val="22"/>
          <w:szCs w:val="22"/>
        </w:rPr>
      </w:pPr>
      <w:r w:rsidRPr="009C673B">
        <w:rPr>
          <w:rFonts w:ascii="Calibri" w:hAnsi="Calibri" w:cs="Calibri"/>
          <w:sz w:val="22"/>
          <w:szCs w:val="22"/>
        </w:rPr>
        <w:t>  </w:t>
      </w:r>
      <w:r w:rsidRPr="009C673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66849D1" wp14:editId="4B992127">
            <wp:extent cx="4238046" cy="202188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46" cy="20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73B">
        <w:rPr>
          <w:rFonts w:ascii="Calibri" w:hAnsi="Calibri" w:cs="Calibri"/>
          <w:sz w:val="22"/>
          <w:szCs w:val="22"/>
        </w:rPr>
        <w:t>  </w:t>
      </w:r>
    </w:p>
    <w:p w14:paraId="3D599787" w14:textId="77777777" w:rsidR="009C673B" w:rsidRDefault="009C673B">
      <w:pPr>
        <w:rPr>
          <w:rFonts w:ascii="Calibri" w:hAnsi="Calibri" w:cs="Calibri"/>
          <w:sz w:val="22"/>
          <w:szCs w:val="22"/>
        </w:rPr>
      </w:pPr>
    </w:p>
    <w:p w14:paraId="503FA7CC" w14:textId="0633109A" w:rsidR="009C673B" w:rsidRPr="009C673B" w:rsidRDefault="009C673B">
      <w:pPr>
        <w:rPr>
          <w:rFonts w:ascii="Calibri" w:hAnsi="Calibri" w:cs="Calibri"/>
          <w:color w:val="153D63" w:themeColor="text2" w:themeTint="E6"/>
          <w:sz w:val="22"/>
          <w:szCs w:val="22"/>
        </w:rPr>
      </w:pPr>
      <w:r w:rsidRPr="009C673B">
        <w:rPr>
          <w:rFonts w:ascii="Calibri" w:hAnsi="Calibri" w:cs="Calibri"/>
          <w:color w:val="153D63" w:themeColor="text2" w:themeTint="E6"/>
          <w:sz w:val="36"/>
          <w:szCs w:val="36"/>
        </w:rPr>
        <w:t>Pomoc</w:t>
      </w:r>
      <w:r w:rsidR="00901517">
        <w:rPr>
          <w:rFonts w:ascii="Calibri" w:hAnsi="Calibri" w:cs="Calibri"/>
          <w:color w:val="153D63" w:themeColor="text2" w:themeTint="E6"/>
          <w:sz w:val="36"/>
          <w:szCs w:val="36"/>
        </w:rPr>
        <w:t xml:space="preserve"> i instrukcja</w:t>
      </w:r>
    </w:p>
    <w:p w14:paraId="50A8AA04" w14:textId="5D1DB77C" w:rsidR="00901517" w:rsidRPr="00901517" w:rsidRDefault="009C673B">
      <w:pPr>
        <w:rPr>
          <w:rFonts w:ascii="Calibri" w:hAnsi="Calibri" w:cs="Calibri"/>
          <w:color w:val="153D63" w:themeColor="text2" w:themeTint="E6"/>
          <w:sz w:val="22"/>
          <w:szCs w:val="22"/>
        </w:rPr>
      </w:pPr>
      <w:r w:rsidRPr="009C673B">
        <w:rPr>
          <w:rFonts w:ascii="Calibri" w:hAnsi="Calibri" w:cs="Calibri"/>
          <w:color w:val="153D63" w:themeColor="text2" w:themeTint="E6"/>
          <w:sz w:val="22"/>
          <w:szCs w:val="22"/>
        </w:rPr>
        <w:t xml:space="preserve">Na każdym ekranie systemu – począwszy od ekranu logowania - na samym dole (w stopce) znajduje się Pomoc. Tu opisane są wszystkie funkcje udostępnione w portalu </w:t>
      </w:r>
      <w:proofErr w:type="spellStart"/>
      <w:r w:rsidRPr="009C673B">
        <w:rPr>
          <w:rFonts w:ascii="Calibri" w:hAnsi="Calibri" w:cs="Calibri"/>
          <w:color w:val="153D63" w:themeColor="text2" w:themeTint="E6"/>
          <w:sz w:val="22"/>
          <w:szCs w:val="22"/>
        </w:rPr>
        <w:t>eZUS</w:t>
      </w:r>
      <w:proofErr w:type="spellEnd"/>
      <w:r w:rsidRPr="009C673B">
        <w:rPr>
          <w:rFonts w:ascii="Calibri" w:hAnsi="Calibri" w:cs="Calibri"/>
          <w:color w:val="153D63" w:themeColor="text2" w:themeTint="E6"/>
          <w:sz w:val="22"/>
          <w:szCs w:val="22"/>
        </w:rPr>
        <w:t xml:space="preserve"> na koncie Płatnika.</w:t>
      </w:r>
    </w:p>
    <w:p w14:paraId="5B77F8E5" w14:textId="599F4BF7" w:rsidR="009C673B" w:rsidRDefault="00901517">
      <w:pPr>
        <w:rPr>
          <w:rFonts w:ascii="Calibri" w:hAnsi="Calibri" w:cs="Calibri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E20DF" wp14:editId="08B48673">
                <wp:simplePos x="0" y="0"/>
                <wp:positionH relativeFrom="column">
                  <wp:posOffset>1475105</wp:posOffset>
                </wp:positionH>
                <wp:positionV relativeFrom="paragraph">
                  <wp:posOffset>2661285</wp:posOffset>
                </wp:positionV>
                <wp:extent cx="438150" cy="812800"/>
                <wp:effectExtent l="19050" t="0" r="38100" b="44450"/>
                <wp:wrapNone/>
                <wp:docPr id="13" name="Strzałka: w dó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8128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262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3" o:spid="_x0000_s1026" type="#_x0000_t67" style="position:absolute;margin-left:116.15pt;margin-top:209.55pt;width:34.5pt;height:6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" adj="15778" fillcolor="#e97132 [3205]" strokecolor="#e97132 [3205]" strokeweight="1pt"/>
            </w:pict>
          </mc:Fallback>
        </mc:AlternateContent>
      </w:r>
      <w:r w:rsidR="009C673B">
        <w:rPr>
          <w:noProof/>
        </w:rPr>
        <w:drawing>
          <wp:inline distT="0" distB="0" distL="0" distR="0" wp14:anchorId="646B4F6D" wp14:editId="58E68B11">
            <wp:extent cx="5760720" cy="3034030"/>
            <wp:effectExtent l="0" t="0" r="0" b="0"/>
            <wp:docPr id="7" name="Obraz 7" descr="Rysunek odrę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Rysunek odręczny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394E" w14:textId="65F2B0B4" w:rsidR="00901517" w:rsidRDefault="00901517">
      <w:pPr>
        <w:rPr>
          <w:rFonts w:ascii="Calibri" w:hAnsi="Calibri" w:cs="Calibri"/>
          <w:sz w:val="22"/>
          <w:szCs w:val="22"/>
        </w:rPr>
      </w:pPr>
      <w:r w:rsidRPr="00901517">
        <w:rPr>
          <w:rFonts w:ascii="Calibri" w:hAnsi="Calibri" w:cs="Calibri"/>
          <w:sz w:val="22"/>
          <w:szCs w:val="22"/>
        </w:rPr>
        <w:drawing>
          <wp:inline distT="0" distB="0" distL="0" distR="0" wp14:anchorId="06D28CF5" wp14:editId="2A1C0826">
            <wp:extent cx="5760720" cy="13188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8C249" w14:textId="2A71DA76" w:rsidR="00901517" w:rsidRPr="009C673B" w:rsidRDefault="00901517" w:rsidP="00901517">
      <w:pPr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AADEF" wp14:editId="5236660F">
                <wp:simplePos x="0" y="0"/>
                <wp:positionH relativeFrom="column">
                  <wp:posOffset>-42545</wp:posOffset>
                </wp:positionH>
                <wp:positionV relativeFrom="paragraph">
                  <wp:posOffset>518795</wp:posOffset>
                </wp:positionV>
                <wp:extent cx="393700" cy="457200"/>
                <wp:effectExtent l="6350" t="12700" r="31750" b="31750"/>
                <wp:wrapNone/>
                <wp:docPr id="14" name="Strzałka: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3700" cy="45720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A31E" id="Strzałka: w dół 14" o:spid="_x0000_s1026" type="#_x0000_t67" style="position:absolute;margin-left:-3.35pt;margin-top:40.85pt;width:31pt;height:36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" adj="12300" fillcolor="#e97132 [3205]" strokecolor="#e97132 [32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D707B8F" wp14:editId="1A8177C5">
            <wp:extent cx="4907507" cy="2939415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17334" cy="29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517" w:rsidRPr="009C673B" w:rsidSect="002917CC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54A36"/>
    <w:multiLevelType w:val="hybridMultilevel"/>
    <w:tmpl w:val="98929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024AD"/>
    <w:multiLevelType w:val="hybridMultilevel"/>
    <w:tmpl w:val="66986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F4BCB"/>
    <w:multiLevelType w:val="hybridMultilevel"/>
    <w:tmpl w:val="FCFE41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67983"/>
    <w:multiLevelType w:val="hybridMultilevel"/>
    <w:tmpl w:val="F4A4BC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C75A8"/>
    <w:multiLevelType w:val="hybridMultilevel"/>
    <w:tmpl w:val="E04C6D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5084E"/>
    <w:multiLevelType w:val="hybridMultilevel"/>
    <w:tmpl w:val="B5CE50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4775F"/>
    <w:multiLevelType w:val="hybridMultilevel"/>
    <w:tmpl w:val="B64CF48C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A7C5B1F"/>
    <w:multiLevelType w:val="hybridMultilevel"/>
    <w:tmpl w:val="9CAE4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91753"/>
    <w:multiLevelType w:val="hybridMultilevel"/>
    <w:tmpl w:val="07245C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E5ADC"/>
    <w:multiLevelType w:val="hybridMultilevel"/>
    <w:tmpl w:val="E35E28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275724">
    <w:abstractNumId w:val="6"/>
  </w:num>
  <w:num w:numId="2" w16cid:durableId="2044673309">
    <w:abstractNumId w:val="7"/>
  </w:num>
  <w:num w:numId="3" w16cid:durableId="1524593075">
    <w:abstractNumId w:val="4"/>
  </w:num>
  <w:num w:numId="4" w16cid:durableId="1534879973">
    <w:abstractNumId w:val="9"/>
  </w:num>
  <w:num w:numId="5" w16cid:durableId="1795977061">
    <w:abstractNumId w:val="8"/>
  </w:num>
  <w:num w:numId="6" w16cid:durableId="1983777175">
    <w:abstractNumId w:val="2"/>
  </w:num>
  <w:num w:numId="7" w16cid:durableId="2075464831">
    <w:abstractNumId w:val="0"/>
  </w:num>
  <w:num w:numId="8" w16cid:durableId="1087920317">
    <w:abstractNumId w:val="3"/>
  </w:num>
  <w:num w:numId="9" w16cid:durableId="1489588633">
    <w:abstractNumId w:val="5"/>
  </w:num>
  <w:num w:numId="10" w16cid:durableId="319119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F45"/>
    <w:rsid w:val="00044CD9"/>
    <w:rsid w:val="002917CC"/>
    <w:rsid w:val="002E1BDA"/>
    <w:rsid w:val="003220A1"/>
    <w:rsid w:val="00416F45"/>
    <w:rsid w:val="007832D2"/>
    <w:rsid w:val="007B0B74"/>
    <w:rsid w:val="008E5260"/>
    <w:rsid w:val="00901517"/>
    <w:rsid w:val="00926666"/>
    <w:rsid w:val="00967ED0"/>
    <w:rsid w:val="00977F60"/>
    <w:rsid w:val="009C673B"/>
    <w:rsid w:val="00A734AE"/>
    <w:rsid w:val="00D240F5"/>
    <w:rsid w:val="00D70B5D"/>
    <w:rsid w:val="00EE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B942B"/>
  <w15:chartTrackingRefBased/>
  <w15:docId w15:val="{C9706FAC-ABFB-4FD1-BDFB-47DC45F1F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16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6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16F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16F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16F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16F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16F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6F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6F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16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16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16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16F4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16F4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16F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16F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6F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6F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16F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16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6F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16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16F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16F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16F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16F4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6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6F4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16F45"/>
    <w:rPr>
      <w:b/>
      <w:bCs/>
      <w:smallCaps/>
      <w:color w:val="0F4761" w:themeColor="accent1" w:themeShade="BF"/>
      <w:spacing w:val="5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6F4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6F4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6F45"/>
    <w:rPr>
      <w:sz w:val="20"/>
      <w:szCs w:val="20"/>
    </w:rPr>
  </w:style>
  <w:style w:type="paragraph" w:styleId="Poprawka">
    <w:name w:val="Revision"/>
    <w:hidden/>
    <w:uiPriority w:val="99"/>
    <w:semiHidden/>
    <w:rsid w:val="002E1BDA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7F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7F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mage019.png@01DC6B64.D538E6D0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cid:image023.png@01DC6B64.D538E6D0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cid:image021.png@01DC6B64.D538E6D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cid:image018.png@01DC6B64.D538E6D0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cid:image020.jpg@01DC6B64.D538E6D0" TargetMode="External"/><Relationship Id="rId23" Type="http://schemas.openxmlformats.org/officeDocument/2006/relationships/image" Target="media/image11.png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cid:image008.png@01DC70C8.73B871F0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6.png@01DCA192.FCBA30B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BEB6C64EFA394C98F8DCE79389B461" ma:contentTypeVersion="3" ma:contentTypeDescription="Utwórz nowy dokument." ma:contentTypeScope="" ma:versionID="84fd38a5a84a39a8b7220d1fe5f333b5">
  <xsd:schema xmlns:xsd="http://www.w3.org/2001/XMLSchema" xmlns:xs="http://www.w3.org/2001/XMLSchema" xmlns:p="http://schemas.microsoft.com/office/2006/metadata/properties" xmlns:ns2="7d676920-6177-473e-ba0f-ad1a76837f23" targetNamespace="http://schemas.microsoft.com/office/2006/metadata/properties" ma:root="true" ma:fieldsID="a560e9c2d9a904609c2db5039e1ff23d" ns2:_="">
    <xsd:import namespace="7d676920-6177-473e-ba0f-ad1a76837f2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76920-6177-473e-ba0f-ad1a76837f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672344-C656-482F-8914-3A40D775A9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F2FA39-DBDB-40D4-9E44-F96FD6867AE8}"/>
</file>

<file path=customXml/itemProps3.xml><?xml version="1.0" encoding="utf-8"?>
<ds:datastoreItem xmlns:ds="http://schemas.openxmlformats.org/officeDocument/2006/customXml" ds:itemID="{098D8BC1-B13B-418D-9C6C-39FB105D18B9}"/>
</file>

<file path=customXml/itemProps4.xml><?xml version="1.0" encoding="utf-8"?>
<ds:datastoreItem xmlns:ds="http://schemas.openxmlformats.org/officeDocument/2006/customXml" ds:itemID="{8882430A-C3A2-4E44-82F5-1F2873E5D1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384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Szaruga, Aleksandra</dc:creator>
  <cp:keywords/>
  <dc:description/>
  <cp:lastModifiedBy>DRK</cp:lastModifiedBy>
  <cp:revision>5</cp:revision>
  <dcterms:created xsi:type="dcterms:W3CDTF">2026-02-20T11:08:00Z</dcterms:created>
  <dcterms:modified xsi:type="dcterms:W3CDTF">2026-02-25T16:01:00Z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0x0101009FBEB6C64EFA394C98F8DCE79389B461</vt:lpwstr>
  </property>
</Properties>
</file>